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B248" w14:textId="103C9540" w:rsidR="0031632F" w:rsidRPr="00BD4EC5" w:rsidRDefault="00746D55" w:rsidP="00BD4EC5">
      <w:pPr>
        <w:pStyle w:val="1"/>
        <w:spacing w:after="220" w:line="269" w:lineRule="auto"/>
        <w:ind w:left="5080" w:firstLine="0"/>
        <w:jc w:val="right"/>
        <w:rPr>
          <w:sz w:val="28"/>
          <w:szCs w:val="28"/>
        </w:rPr>
      </w:pPr>
      <w:r w:rsidRPr="00BD4EC5">
        <w:rPr>
          <w:sz w:val="28"/>
          <w:szCs w:val="28"/>
        </w:rPr>
        <w:t xml:space="preserve">В арбитражный суд республики Бурятия 670001 г. Улан-Удэ, </w:t>
      </w:r>
      <w:proofErr w:type="spellStart"/>
      <w:r w:rsidRPr="00BD4EC5">
        <w:rPr>
          <w:sz w:val="28"/>
          <w:szCs w:val="28"/>
        </w:rPr>
        <w:t>ул.Коммунистическая</w:t>
      </w:r>
      <w:proofErr w:type="spellEnd"/>
      <w:r w:rsidRPr="00BD4EC5">
        <w:rPr>
          <w:sz w:val="28"/>
          <w:szCs w:val="28"/>
        </w:rPr>
        <w:t xml:space="preserve"> Д.51</w:t>
      </w:r>
    </w:p>
    <w:p w14:paraId="56B84D9F" w14:textId="4759B025" w:rsidR="0031632F" w:rsidRPr="00BD4EC5" w:rsidRDefault="00746D55" w:rsidP="00BD4EC5">
      <w:pPr>
        <w:pStyle w:val="1"/>
        <w:spacing w:after="220"/>
        <w:ind w:firstLine="0"/>
        <w:jc w:val="right"/>
        <w:rPr>
          <w:sz w:val="28"/>
          <w:szCs w:val="28"/>
        </w:rPr>
      </w:pPr>
      <w:r w:rsidRPr="00BD4EC5">
        <w:rPr>
          <w:sz w:val="28"/>
          <w:szCs w:val="28"/>
        </w:rPr>
        <w:t>Заявитель: ООО «</w:t>
      </w:r>
      <w:r w:rsidR="00BD4EC5">
        <w:rPr>
          <w:sz w:val="28"/>
          <w:szCs w:val="28"/>
        </w:rPr>
        <w:t>_______________</w:t>
      </w:r>
      <w:r w:rsidRPr="00BD4EC5">
        <w:rPr>
          <w:sz w:val="28"/>
          <w:szCs w:val="28"/>
        </w:rPr>
        <w:t>»</w:t>
      </w:r>
    </w:p>
    <w:p w14:paraId="7786A1F4" w14:textId="77777777" w:rsidR="0031632F" w:rsidRPr="00BD4EC5" w:rsidRDefault="00746D55" w:rsidP="00BD4EC5">
      <w:pPr>
        <w:pStyle w:val="1"/>
        <w:spacing w:after="500"/>
        <w:ind w:firstLine="0"/>
        <w:jc w:val="right"/>
        <w:rPr>
          <w:sz w:val="28"/>
          <w:szCs w:val="28"/>
        </w:rPr>
      </w:pPr>
      <w:r w:rsidRPr="00BD4EC5">
        <w:rPr>
          <w:sz w:val="28"/>
          <w:szCs w:val="28"/>
        </w:rPr>
        <w:t>Ответчик: ИФНС РФ</w:t>
      </w:r>
    </w:p>
    <w:p w14:paraId="53749FB0" w14:textId="77777777" w:rsidR="00BD4EC5" w:rsidRDefault="00BD4EC5">
      <w:pPr>
        <w:pStyle w:val="1"/>
        <w:spacing w:after="220" w:line="271" w:lineRule="auto"/>
        <w:ind w:firstLine="2680"/>
        <w:jc w:val="both"/>
        <w:rPr>
          <w:b/>
          <w:bCs/>
          <w:sz w:val="28"/>
          <w:szCs w:val="28"/>
        </w:rPr>
      </w:pPr>
    </w:p>
    <w:p w14:paraId="0D6C5D9B" w14:textId="77777777" w:rsidR="00BD4EC5" w:rsidRDefault="00BD4EC5">
      <w:pPr>
        <w:pStyle w:val="1"/>
        <w:spacing w:after="220" w:line="271" w:lineRule="auto"/>
        <w:ind w:firstLine="2680"/>
        <w:jc w:val="both"/>
        <w:rPr>
          <w:b/>
          <w:bCs/>
          <w:sz w:val="28"/>
          <w:szCs w:val="28"/>
        </w:rPr>
      </w:pPr>
    </w:p>
    <w:p w14:paraId="47316641" w14:textId="77777777" w:rsidR="00BD4EC5" w:rsidRDefault="00BD4EC5" w:rsidP="00BD4EC5">
      <w:pPr>
        <w:pStyle w:val="1"/>
        <w:spacing w:after="220" w:line="271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Исковое з</w:t>
      </w:r>
      <w:r w:rsidR="00746D55" w:rsidRPr="00BD4EC5">
        <w:rPr>
          <w:b/>
          <w:bCs/>
          <w:sz w:val="28"/>
          <w:szCs w:val="28"/>
        </w:rPr>
        <w:t>аявление</w:t>
      </w:r>
    </w:p>
    <w:p w14:paraId="02FFFBA4" w14:textId="74F27E8B" w:rsidR="0031632F" w:rsidRDefault="00746D55" w:rsidP="00BD4EC5">
      <w:pPr>
        <w:pStyle w:val="1"/>
        <w:spacing w:after="220" w:line="271" w:lineRule="auto"/>
        <w:ind w:firstLine="0"/>
        <w:jc w:val="center"/>
        <w:rPr>
          <w:b/>
          <w:bCs/>
          <w:sz w:val="28"/>
          <w:szCs w:val="28"/>
        </w:rPr>
      </w:pPr>
      <w:r w:rsidRPr="00BD4EC5">
        <w:rPr>
          <w:b/>
          <w:bCs/>
          <w:sz w:val="28"/>
          <w:szCs w:val="28"/>
        </w:rPr>
        <w:t xml:space="preserve">о признании незаконным действий налогового органа, выразившихся в отказе признать исполненной обязанность по уплате </w:t>
      </w:r>
      <w:r w:rsidRPr="00BD4EC5">
        <w:rPr>
          <w:b/>
          <w:bCs/>
          <w:sz w:val="28"/>
          <w:szCs w:val="28"/>
        </w:rPr>
        <w:t>налога и проведения зачета уплаченных сумм</w:t>
      </w:r>
    </w:p>
    <w:p w14:paraId="15ED8845" w14:textId="77777777" w:rsidR="00BD4EC5" w:rsidRPr="00BD4EC5" w:rsidRDefault="00BD4EC5" w:rsidP="00BD4EC5">
      <w:pPr>
        <w:pStyle w:val="1"/>
        <w:spacing w:after="220" w:line="271" w:lineRule="auto"/>
        <w:ind w:firstLine="0"/>
        <w:jc w:val="center"/>
        <w:rPr>
          <w:sz w:val="28"/>
          <w:szCs w:val="28"/>
        </w:rPr>
      </w:pPr>
    </w:p>
    <w:p w14:paraId="31656891" w14:textId="6E413588" w:rsidR="0031632F" w:rsidRPr="00BD4EC5" w:rsidRDefault="00746D55" w:rsidP="00BD4EC5">
      <w:pPr>
        <w:pStyle w:val="1"/>
        <w:spacing w:before="240"/>
        <w:ind w:firstLine="7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 xml:space="preserve">ООО </w:t>
      </w:r>
      <w:r w:rsidR="00BD4EC5" w:rsidRPr="00BD4EC5">
        <w:rPr>
          <w:sz w:val="28"/>
          <w:szCs w:val="28"/>
        </w:rPr>
        <w:t>«</w:t>
      </w:r>
      <w:r w:rsidR="00BD4EC5">
        <w:rPr>
          <w:sz w:val="28"/>
          <w:szCs w:val="28"/>
        </w:rPr>
        <w:t>…</w:t>
      </w:r>
      <w:r w:rsidR="00BD4EC5" w:rsidRPr="00BD4EC5">
        <w:rPr>
          <w:sz w:val="28"/>
          <w:szCs w:val="28"/>
        </w:rPr>
        <w:t>»</w:t>
      </w:r>
      <w:r w:rsidRPr="00BD4EC5">
        <w:rPr>
          <w:sz w:val="28"/>
          <w:szCs w:val="28"/>
        </w:rPr>
        <w:t xml:space="preserve"> зарегистрирована в МРП </w:t>
      </w:r>
      <w:r w:rsidR="00BD4EC5" w:rsidRPr="00BD4EC5">
        <w:rPr>
          <w:sz w:val="28"/>
          <w:szCs w:val="28"/>
        </w:rPr>
        <w:t>22.05.1995г.,</w:t>
      </w:r>
      <w:r w:rsidRPr="00BD4EC5">
        <w:rPr>
          <w:sz w:val="28"/>
          <w:szCs w:val="28"/>
        </w:rPr>
        <w:t xml:space="preserve"> состоит на налоговом учете в ЛФНСРФ№... с 1995г.</w:t>
      </w:r>
    </w:p>
    <w:p w14:paraId="1A69600B" w14:textId="14A845C3" w:rsidR="0031632F" w:rsidRPr="00BD4EC5" w:rsidRDefault="00746D55" w:rsidP="00BD4EC5">
      <w:pPr>
        <w:pStyle w:val="1"/>
        <w:spacing w:before="240"/>
        <w:ind w:firstLine="7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ООО «</w:t>
      </w:r>
      <w:r w:rsidR="00BD4EC5">
        <w:rPr>
          <w:sz w:val="28"/>
          <w:szCs w:val="28"/>
        </w:rPr>
        <w:t>…</w:t>
      </w:r>
      <w:r w:rsidRPr="00BD4EC5">
        <w:rPr>
          <w:sz w:val="28"/>
          <w:szCs w:val="28"/>
        </w:rPr>
        <w:t>» предъявил в АК «</w:t>
      </w:r>
      <w:proofErr w:type="spellStart"/>
      <w:r w:rsidRPr="00BD4EC5">
        <w:rPr>
          <w:sz w:val="28"/>
          <w:szCs w:val="28"/>
        </w:rPr>
        <w:t>Торусбанк</w:t>
      </w:r>
      <w:proofErr w:type="spellEnd"/>
      <w:r w:rsidRPr="00BD4EC5">
        <w:rPr>
          <w:sz w:val="28"/>
          <w:szCs w:val="28"/>
        </w:rPr>
        <w:t>» 16.04.1999г. платежные поручения №№ 11,12,13,14,15.16 на сумму 2.806.327 руб</w:t>
      </w:r>
      <w:r w:rsidRPr="00BD4EC5">
        <w:rPr>
          <w:sz w:val="28"/>
          <w:szCs w:val="28"/>
        </w:rPr>
        <w:t>. в счет уплаты налогов: на прибыль, налога на пользователей автодорог, на содержание жилфонда, подоходного налога. Наличие денежных средств на расчетном счете организации (заявителя) подтверждается выпиской от 16.04.1999г. Денежные средства списаны с расч</w:t>
      </w:r>
      <w:r w:rsidRPr="00BD4EC5">
        <w:rPr>
          <w:sz w:val="28"/>
          <w:szCs w:val="28"/>
        </w:rPr>
        <w:t>етного счета заявителя банком, однако в бюджет зачислены не были. Наличие денежных средств на расчетном счете организации подтверждается поступлением денежных средств в размере 3.111.303 руб. от контрагентов по хозяйственным договорам, что подтверждается п</w:t>
      </w:r>
      <w:r w:rsidRPr="00BD4EC5">
        <w:rPr>
          <w:sz w:val="28"/>
          <w:szCs w:val="28"/>
        </w:rPr>
        <w:t>риложенными к заявлению договорами с контрагентами, счетами-</w:t>
      </w:r>
      <w:r w:rsidR="00BD4EC5" w:rsidRPr="00BD4EC5">
        <w:rPr>
          <w:sz w:val="28"/>
          <w:szCs w:val="28"/>
        </w:rPr>
        <w:t>фактурами,</w:t>
      </w:r>
      <w:r w:rsidRPr="00BD4EC5">
        <w:rPr>
          <w:sz w:val="28"/>
          <w:szCs w:val="28"/>
        </w:rPr>
        <w:t xml:space="preserve"> платежными поручениями, (приложение </w:t>
      </w:r>
      <w:proofErr w:type="gramStart"/>
      <w:r w:rsidRPr="00BD4EC5">
        <w:rPr>
          <w:sz w:val="28"/>
          <w:szCs w:val="28"/>
        </w:rPr>
        <w:t>№....</w:t>
      </w:r>
      <w:proofErr w:type="gramEnd"/>
      <w:r w:rsidRPr="00BD4EC5">
        <w:rPr>
          <w:sz w:val="28"/>
          <w:szCs w:val="28"/>
        </w:rPr>
        <w:t>)</w:t>
      </w:r>
    </w:p>
    <w:p w14:paraId="5796368C" w14:textId="77777777" w:rsidR="0031632F" w:rsidRPr="00BD4EC5" w:rsidRDefault="00746D55" w:rsidP="00BD4EC5">
      <w:pPr>
        <w:pStyle w:val="1"/>
        <w:spacing w:before="240"/>
        <w:ind w:firstLine="78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Открытый в АК «</w:t>
      </w:r>
      <w:proofErr w:type="spellStart"/>
      <w:r w:rsidRPr="00BD4EC5">
        <w:rPr>
          <w:sz w:val="28"/>
          <w:szCs w:val="28"/>
        </w:rPr>
        <w:t>Торусбанк</w:t>
      </w:r>
      <w:proofErr w:type="spellEnd"/>
      <w:r w:rsidRPr="00BD4EC5">
        <w:rPr>
          <w:sz w:val="28"/>
          <w:szCs w:val="28"/>
        </w:rPr>
        <w:t xml:space="preserve">» расчетный счет в 1998г. использовался для уплаты, в том числе и налогов (сборов) в бюджет, с момента его открытия, </w:t>
      </w:r>
      <w:r w:rsidRPr="00BD4EC5">
        <w:rPr>
          <w:sz w:val="28"/>
          <w:szCs w:val="28"/>
        </w:rPr>
        <w:t>что подтверждается представленными к заявлению налоговыми декларациями по налогам за соответствующие налоговые периоды, платежными поручениями и выписками банка (приложение №....).</w:t>
      </w:r>
    </w:p>
    <w:p w14:paraId="38B78DAC" w14:textId="77777777" w:rsidR="0031632F" w:rsidRPr="00BD4EC5" w:rsidRDefault="00746D55" w:rsidP="00BD4EC5">
      <w:pPr>
        <w:pStyle w:val="1"/>
        <w:spacing w:before="240"/>
        <w:ind w:firstLine="9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 xml:space="preserve">Обязанность по уплате налогов, перечисленных по платежным </w:t>
      </w:r>
      <w:r w:rsidRPr="00BD4EC5">
        <w:rPr>
          <w:sz w:val="28"/>
          <w:szCs w:val="28"/>
        </w:rPr>
        <w:lastRenderedPageBreak/>
        <w:t xml:space="preserve">поручениям № 11, </w:t>
      </w:r>
      <w:r w:rsidRPr="00BD4EC5">
        <w:rPr>
          <w:sz w:val="28"/>
          <w:szCs w:val="28"/>
        </w:rPr>
        <w:t>12, 13, 14, 16 возникла на основании налоговых деклараций по соответствующим налоговым периодам и подтверждается представленными к заявлению налоговыми декларациями (приложение № ...)</w:t>
      </w:r>
    </w:p>
    <w:p w14:paraId="74C2E024" w14:textId="77777777" w:rsidR="0031632F" w:rsidRPr="00BD4EC5" w:rsidRDefault="00746D55" w:rsidP="00BD4EC5">
      <w:pPr>
        <w:pStyle w:val="1"/>
        <w:spacing w:before="240"/>
        <w:ind w:firstLine="7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Обязанность по уплате налогов нами исполнена согласно Постановлению Конс</w:t>
      </w:r>
      <w:r w:rsidRPr="00BD4EC5">
        <w:rPr>
          <w:sz w:val="28"/>
          <w:szCs w:val="28"/>
        </w:rPr>
        <w:t>титуционного суда РФ от 12.10.98г. № 24-П, ст., 44 45 НКРФ.</w:t>
      </w:r>
    </w:p>
    <w:p w14:paraId="731DAB0E" w14:textId="00C11AAD" w:rsidR="0031632F" w:rsidRPr="00BD4EC5" w:rsidRDefault="00746D55" w:rsidP="00BD4EC5">
      <w:pPr>
        <w:pStyle w:val="1"/>
        <w:spacing w:before="240"/>
        <w:ind w:firstLine="78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 xml:space="preserve">В соответствии с которыми установлено, что одним из оснований прекращении обязанности по уплате налога и </w:t>
      </w:r>
      <w:r w:rsidR="00BD4EC5" w:rsidRPr="00BD4EC5">
        <w:rPr>
          <w:sz w:val="28"/>
          <w:szCs w:val="28"/>
        </w:rPr>
        <w:t>(или</w:t>
      </w:r>
      <w:r w:rsidRPr="00BD4EC5">
        <w:rPr>
          <w:sz w:val="28"/>
          <w:szCs w:val="28"/>
        </w:rPr>
        <w:t xml:space="preserve">) сбора является уплата налога и </w:t>
      </w:r>
      <w:r w:rsidR="00BD4EC5" w:rsidRPr="00BD4EC5">
        <w:rPr>
          <w:sz w:val="28"/>
          <w:szCs w:val="28"/>
        </w:rPr>
        <w:t>(или)</w:t>
      </w:r>
      <w:r w:rsidRPr="00BD4EC5">
        <w:rPr>
          <w:sz w:val="28"/>
          <w:szCs w:val="28"/>
        </w:rPr>
        <w:t xml:space="preserve"> сбора налогоплательщиком или плательщиком сбо</w:t>
      </w:r>
      <w:r w:rsidRPr="00BD4EC5">
        <w:rPr>
          <w:sz w:val="28"/>
          <w:szCs w:val="28"/>
        </w:rPr>
        <w:t>ра.</w:t>
      </w:r>
    </w:p>
    <w:p w14:paraId="54381A2B" w14:textId="77777777" w:rsidR="0031632F" w:rsidRPr="00BD4EC5" w:rsidRDefault="00746D55" w:rsidP="00BD4EC5">
      <w:pPr>
        <w:pStyle w:val="1"/>
        <w:spacing w:before="240"/>
        <w:ind w:firstLine="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В соответствии с п.2 ст. 45 НК РФ обязанность по уплате налога считается исполненной налогоплательщиком с момента предъявления в банк поручения на уплату соответствующего налога при наличии достаточного денежного остатка на счете налогоплательщика.</w:t>
      </w:r>
    </w:p>
    <w:p w14:paraId="0750B49F" w14:textId="77777777" w:rsidR="0031632F" w:rsidRPr="00BD4EC5" w:rsidRDefault="00746D55" w:rsidP="00BD4EC5">
      <w:pPr>
        <w:pStyle w:val="1"/>
        <w:tabs>
          <w:tab w:val="left" w:leader="dot" w:pos="5549"/>
        </w:tabs>
        <w:spacing w:before="240"/>
        <w:ind w:firstLine="7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Одн</w:t>
      </w:r>
      <w:r w:rsidRPr="00BD4EC5">
        <w:rPr>
          <w:sz w:val="28"/>
          <w:szCs w:val="28"/>
        </w:rPr>
        <w:t>ако налоговый орган отказывается признать перечисленные денежные средства в размере 2.806.327 руб., в плату налогов по указанным выше платежным поручениям и списанным с расчетного счета, но не поступившим на счета по учету доходов бюджетов, отражая в лицев</w:t>
      </w:r>
      <w:r w:rsidRPr="00BD4EC5">
        <w:rPr>
          <w:sz w:val="28"/>
          <w:szCs w:val="28"/>
        </w:rPr>
        <w:t>ых счетах налогоплательщика данные денежные суммы как не поступившие в бюджет и начисляет пени на указанную выше сумму, что подтверждается карточкой лицевого счета налогоплательщика ( приложение №</w:t>
      </w:r>
      <w:r w:rsidRPr="00BD4EC5">
        <w:rPr>
          <w:sz w:val="28"/>
          <w:szCs w:val="28"/>
        </w:rPr>
        <w:tab/>
        <w:t>).</w:t>
      </w:r>
    </w:p>
    <w:p w14:paraId="3E2DF8CD" w14:textId="77777777" w:rsidR="0031632F" w:rsidRPr="00BD4EC5" w:rsidRDefault="00746D55" w:rsidP="00BD4EC5">
      <w:pPr>
        <w:pStyle w:val="1"/>
        <w:spacing w:before="240"/>
        <w:ind w:firstLine="7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 xml:space="preserve">В силу ст. 137-138 налогоплательщик или налоговый агент </w:t>
      </w:r>
      <w:r w:rsidRPr="00BD4EC5">
        <w:rPr>
          <w:sz w:val="28"/>
          <w:szCs w:val="28"/>
        </w:rPr>
        <w:t>имеют право обжаловать акты налоговых органов ненормативного характера, действия или бездействие их должностных лиц, если, по мнению налогоплательщика или налогового агента такие акты, действия, или бездействие нарушают их права.</w:t>
      </w:r>
    </w:p>
    <w:p w14:paraId="04AE9D6E" w14:textId="77777777" w:rsidR="0031632F" w:rsidRPr="00BD4EC5" w:rsidRDefault="00746D55" w:rsidP="00BD4EC5">
      <w:pPr>
        <w:pStyle w:val="1"/>
        <w:spacing w:before="240" w:after="220"/>
        <w:ind w:firstLine="72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В соответствии с п.25 пост</w:t>
      </w:r>
      <w:r w:rsidRPr="00BD4EC5">
        <w:rPr>
          <w:sz w:val="28"/>
          <w:szCs w:val="28"/>
        </w:rPr>
        <w:t>ановления Пленума ВАС РФ № 5 от 28.02.2001г. если возник спор о том. можно ли считать конкретную сумму налога уплаченной в соответствии с п.2 ст. 45 НК РФ, налогоплательщик вправе обжаловать действия (бездействие) налогового органа (должностного лица) путе</w:t>
      </w:r>
      <w:r w:rsidRPr="00BD4EC5">
        <w:rPr>
          <w:sz w:val="28"/>
          <w:szCs w:val="28"/>
        </w:rPr>
        <w:t>м предъявления иска о зачете уплаченных сумм.</w:t>
      </w:r>
    </w:p>
    <w:p w14:paraId="39DA26FB" w14:textId="38D7C475" w:rsidR="0031632F" w:rsidRPr="00BD4EC5" w:rsidRDefault="00746D55" w:rsidP="00BD4EC5">
      <w:pPr>
        <w:pStyle w:val="1"/>
        <w:spacing w:before="240" w:line="240" w:lineRule="auto"/>
        <w:ind w:firstLine="0"/>
        <w:rPr>
          <w:sz w:val="28"/>
          <w:szCs w:val="28"/>
        </w:rPr>
      </w:pPr>
      <w:r w:rsidRPr="00BD4EC5">
        <w:rPr>
          <w:sz w:val="28"/>
          <w:szCs w:val="28"/>
        </w:rPr>
        <w:t xml:space="preserve">На основании </w:t>
      </w:r>
      <w:r w:rsidR="00BD4EC5" w:rsidRPr="00BD4EC5">
        <w:rPr>
          <w:sz w:val="28"/>
          <w:szCs w:val="28"/>
        </w:rPr>
        <w:t>изложенного,</w:t>
      </w:r>
      <w:r w:rsidRPr="00BD4EC5">
        <w:rPr>
          <w:sz w:val="28"/>
          <w:szCs w:val="28"/>
        </w:rPr>
        <w:t xml:space="preserve"> руководствуясь ст. ст. 44,45, 137-138 НК </w:t>
      </w:r>
      <w:r w:rsidR="00BD4EC5" w:rsidRPr="00BD4EC5">
        <w:rPr>
          <w:sz w:val="28"/>
          <w:szCs w:val="28"/>
        </w:rPr>
        <w:t>РФ,</w:t>
      </w:r>
      <w:r w:rsidRPr="00BD4EC5">
        <w:rPr>
          <w:sz w:val="28"/>
          <w:szCs w:val="28"/>
        </w:rPr>
        <w:t xml:space="preserve"> ст. 167-170, 201</w:t>
      </w:r>
    </w:p>
    <w:p w14:paraId="0116307F" w14:textId="77777777" w:rsidR="0031632F" w:rsidRPr="00BD4EC5" w:rsidRDefault="00746D55" w:rsidP="00BD4EC5">
      <w:pPr>
        <w:pStyle w:val="1"/>
        <w:spacing w:before="240" w:after="240" w:line="240" w:lineRule="auto"/>
        <w:ind w:firstLine="0"/>
        <w:rPr>
          <w:sz w:val="28"/>
          <w:szCs w:val="28"/>
        </w:rPr>
      </w:pPr>
      <w:r w:rsidRPr="00BD4EC5">
        <w:rPr>
          <w:sz w:val="28"/>
          <w:szCs w:val="28"/>
        </w:rPr>
        <w:t>АПК РФ</w:t>
      </w:r>
    </w:p>
    <w:p w14:paraId="4B4F2C49" w14:textId="77777777" w:rsidR="0031632F" w:rsidRPr="00BD4EC5" w:rsidRDefault="00746D55" w:rsidP="00BD4EC5">
      <w:pPr>
        <w:pStyle w:val="1"/>
        <w:spacing w:before="240" w:after="240" w:line="264" w:lineRule="auto"/>
        <w:ind w:firstLine="0"/>
        <w:jc w:val="center"/>
        <w:rPr>
          <w:sz w:val="28"/>
          <w:szCs w:val="28"/>
        </w:rPr>
      </w:pPr>
      <w:r w:rsidRPr="00BD4EC5">
        <w:rPr>
          <w:b/>
          <w:bCs/>
          <w:sz w:val="28"/>
          <w:szCs w:val="28"/>
        </w:rPr>
        <w:t>ПРОШУ суд:</w:t>
      </w:r>
    </w:p>
    <w:p w14:paraId="3762D68C" w14:textId="77777777" w:rsidR="0031632F" w:rsidRPr="00BD4EC5" w:rsidRDefault="00746D55" w:rsidP="00BD4EC5">
      <w:pPr>
        <w:pStyle w:val="1"/>
        <w:tabs>
          <w:tab w:val="left" w:leader="dot" w:pos="6682"/>
        </w:tabs>
        <w:spacing w:before="240" w:line="262" w:lineRule="auto"/>
        <w:ind w:firstLine="0"/>
        <w:rPr>
          <w:sz w:val="28"/>
          <w:szCs w:val="28"/>
        </w:rPr>
      </w:pPr>
      <w:r w:rsidRPr="00BD4EC5">
        <w:rPr>
          <w:sz w:val="28"/>
          <w:szCs w:val="28"/>
        </w:rPr>
        <w:lastRenderedPageBreak/>
        <w:t xml:space="preserve">Признать незаконными действия ИФНС РФ № </w:t>
      </w:r>
      <w:r w:rsidRPr="00BD4EC5">
        <w:rPr>
          <w:sz w:val="28"/>
          <w:szCs w:val="28"/>
        </w:rPr>
        <w:tab/>
        <w:t>, выразившиеся в отказе</w:t>
      </w:r>
    </w:p>
    <w:p w14:paraId="65CD789F" w14:textId="77777777" w:rsidR="0031632F" w:rsidRPr="00BD4EC5" w:rsidRDefault="00746D55" w:rsidP="00BD4EC5">
      <w:pPr>
        <w:pStyle w:val="1"/>
        <w:tabs>
          <w:tab w:val="left" w:pos="9106"/>
        </w:tabs>
        <w:spacing w:before="240" w:line="262" w:lineRule="auto"/>
        <w:ind w:firstLine="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 xml:space="preserve">признать обязанность по уплате </w:t>
      </w:r>
      <w:r w:rsidRPr="00BD4EC5">
        <w:rPr>
          <w:sz w:val="28"/>
          <w:szCs w:val="28"/>
        </w:rPr>
        <w:t>налогов, перечисленных по платежным поручениям № 11,12,13,14, 15, 16 от 16.04.1999г., но не зачисленных на счета по учету доходов бюджетов</w:t>
      </w:r>
      <w:r w:rsidRPr="00BD4EC5">
        <w:rPr>
          <w:sz w:val="28"/>
          <w:szCs w:val="28"/>
        </w:rPr>
        <w:tab/>
        <w:t>,</w:t>
      </w:r>
    </w:p>
    <w:p w14:paraId="16995BB5" w14:textId="77777777" w:rsidR="0031632F" w:rsidRPr="00BD4EC5" w:rsidRDefault="00746D55" w:rsidP="00BD4EC5">
      <w:pPr>
        <w:pStyle w:val="1"/>
        <w:tabs>
          <w:tab w:val="left" w:leader="dot" w:pos="1152"/>
        </w:tabs>
        <w:spacing w:before="240" w:after="240" w:line="262" w:lineRule="auto"/>
        <w:ind w:firstLine="0"/>
        <w:jc w:val="both"/>
        <w:rPr>
          <w:sz w:val="28"/>
          <w:szCs w:val="28"/>
        </w:rPr>
      </w:pPr>
      <w:r w:rsidRPr="00BD4EC5">
        <w:rPr>
          <w:sz w:val="28"/>
          <w:szCs w:val="28"/>
        </w:rPr>
        <w:t>исполненной и обязать устранить допущенное нарушение прав и законных интересов ООО «</w:t>
      </w:r>
      <w:r w:rsidRPr="00BD4EC5">
        <w:rPr>
          <w:sz w:val="28"/>
          <w:szCs w:val="28"/>
        </w:rPr>
        <w:tab/>
        <w:t>» путем проведения зачета упла</w:t>
      </w:r>
      <w:r w:rsidRPr="00BD4EC5">
        <w:rPr>
          <w:sz w:val="28"/>
          <w:szCs w:val="28"/>
        </w:rPr>
        <w:t>ченных сумм.</w:t>
      </w:r>
    </w:p>
    <w:p w14:paraId="37DA3B92" w14:textId="77777777" w:rsidR="00BD4EC5" w:rsidRPr="00BD4EC5" w:rsidRDefault="00BD4EC5" w:rsidP="00BD4EC5">
      <w:pPr>
        <w:pStyle w:val="1"/>
        <w:spacing w:before="240" w:after="240" w:line="264" w:lineRule="auto"/>
        <w:ind w:firstLine="0"/>
        <w:rPr>
          <w:b/>
          <w:bCs/>
          <w:sz w:val="28"/>
          <w:szCs w:val="28"/>
        </w:rPr>
      </w:pPr>
      <w:r w:rsidRPr="00BD4EC5">
        <w:rPr>
          <w:b/>
          <w:bCs/>
          <w:sz w:val="28"/>
          <w:szCs w:val="28"/>
        </w:rPr>
        <w:t>Приложения в копиях:</w:t>
      </w:r>
    </w:p>
    <w:p w14:paraId="4A2C242F" w14:textId="77777777" w:rsidR="00BD4EC5" w:rsidRPr="00BD4EC5" w:rsidRDefault="00BD4EC5" w:rsidP="00BD4EC5">
      <w:pPr>
        <w:pStyle w:val="1"/>
        <w:numPr>
          <w:ilvl w:val="0"/>
          <w:numId w:val="1"/>
        </w:numPr>
        <w:spacing w:before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>Договор банковского счета от 1998г.</w:t>
      </w:r>
    </w:p>
    <w:p w14:paraId="1A74F83E" w14:textId="77777777" w:rsid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 xml:space="preserve">Платежные поручения № 11, 12, 13, 14, 15, 16, от 16.04.1999г., выписка по счету за 16.04.1999г. </w:t>
      </w:r>
    </w:p>
    <w:p w14:paraId="14641BD9" w14:textId="77777777" w:rsid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 xml:space="preserve">Налоговые декларации за соответствующий налоговый период. </w:t>
      </w:r>
    </w:p>
    <w:p w14:paraId="5F8D0595" w14:textId="77777777" w:rsid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 xml:space="preserve">Договоры с контрагентами, счета-фактуры, платежные поручения, выписки банка. </w:t>
      </w:r>
    </w:p>
    <w:p w14:paraId="401C1659" w14:textId="77777777" w:rsid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 xml:space="preserve">Карточка лицевого счета налогоплательщика. </w:t>
      </w:r>
    </w:p>
    <w:p w14:paraId="1092196B" w14:textId="77777777" w:rsid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 xml:space="preserve">Копия искового заявления ответчику с доказательствами ее направления. </w:t>
      </w:r>
    </w:p>
    <w:p w14:paraId="4FE5E37B" w14:textId="77777777" w:rsid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 xml:space="preserve">Документ, подтверждающий уплату государственной пошлины за подачу заявления в суд Документы, подтверждающие полномочия на подписание искового заявления. </w:t>
      </w:r>
    </w:p>
    <w:p w14:paraId="4154B5B5" w14:textId="77777777" w:rsidR="00BD4EC5" w:rsidRPr="00BD4EC5" w:rsidRDefault="00BD4EC5" w:rsidP="00BD4EC5">
      <w:pPr>
        <w:pStyle w:val="1"/>
        <w:numPr>
          <w:ilvl w:val="0"/>
          <w:numId w:val="1"/>
        </w:numPr>
        <w:spacing w:before="240" w:after="240" w:line="264" w:lineRule="auto"/>
        <w:ind w:left="567"/>
        <w:rPr>
          <w:sz w:val="28"/>
          <w:szCs w:val="28"/>
        </w:rPr>
      </w:pPr>
      <w:r w:rsidRPr="00BD4EC5">
        <w:rPr>
          <w:sz w:val="28"/>
          <w:szCs w:val="28"/>
        </w:rPr>
        <w:t>Устав организации, свидетельство о государственной регистрации, приказ о назначении.</w:t>
      </w:r>
    </w:p>
    <w:p w14:paraId="69CBBA4A" w14:textId="77777777" w:rsidR="00BD4EC5" w:rsidRPr="00BD4EC5" w:rsidRDefault="00BD4EC5" w:rsidP="00BD4EC5">
      <w:pPr>
        <w:pStyle w:val="1"/>
        <w:spacing w:before="240" w:after="240" w:line="240" w:lineRule="auto"/>
        <w:ind w:firstLine="0"/>
        <w:rPr>
          <w:sz w:val="28"/>
          <w:szCs w:val="28"/>
        </w:rPr>
      </w:pPr>
      <w:r w:rsidRPr="00BD4EC5">
        <w:rPr>
          <w:sz w:val="28"/>
          <w:szCs w:val="28"/>
        </w:rPr>
        <w:t>Все документы представляются в суд в надлежаще заверенных копиях.</w:t>
      </w:r>
    </w:p>
    <w:p w14:paraId="205984D1" w14:textId="35AFF0C2" w:rsidR="00BD4EC5" w:rsidRDefault="00BD4EC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</w:p>
    <w:p w14:paraId="39B40D08" w14:textId="4B64BB7B" w:rsidR="00BD4EC5" w:rsidRDefault="00BD4EC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</w:p>
    <w:p w14:paraId="727933C6" w14:textId="77777777" w:rsidR="00BD4EC5" w:rsidRDefault="00BD4EC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</w:p>
    <w:p w14:paraId="3F98EA89" w14:textId="77777777" w:rsidR="0031632F" w:rsidRPr="00BD4EC5" w:rsidRDefault="00746D5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  <w:r w:rsidRPr="00BD4EC5">
        <w:rPr>
          <w:sz w:val="28"/>
          <w:szCs w:val="28"/>
        </w:rPr>
        <w:t>Генеральный директор</w:t>
      </w:r>
    </w:p>
    <w:p w14:paraId="6A7CD280" w14:textId="77777777" w:rsidR="00BD4EC5" w:rsidRDefault="00BD4EC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14:paraId="6E89D662" w14:textId="4D3AF95A" w:rsidR="00BD4EC5" w:rsidRPr="00BD4EC5" w:rsidRDefault="00BD4EC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  <w:r w:rsidRPr="00BD4EC5">
        <w:rPr>
          <w:sz w:val="28"/>
          <w:szCs w:val="28"/>
        </w:rPr>
        <w:lastRenderedPageBreak/>
        <w:t>Дата</w:t>
      </w:r>
    </w:p>
    <w:p w14:paraId="7D386334" w14:textId="77777777" w:rsidR="00BD4EC5" w:rsidRDefault="00BD4EC5" w:rsidP="00BD4EC5">
      <w:pPr>
        <w:pStyle w:val="1"/>
        <w:spacing w:before="240" w:after="240" w:line="264" w:lineRule="auto"/>
        <w:ind w:firstLine="0"/>
        <w:rPr>
          <w:sz w:val="28"/>
          <w:szCs w:val="28"/>
        </w:rPr>
      </w:pPr>
    </w:p>
    <w:sectPr w:rsidR="00BD4EC5">
      <w:pgSz w:w="11900" w:h="16840"/>
      <w:pgMar w:top="793" w:right="712" w:bottom="2124" w:left="1814" w:header="365" w:footer="16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F12B" w14:textId="77777777" w:rsidR="00746D55" w:rsidRDefault="00746D55">
      <w:r>
        <w:separator/>
      </w:r>
    </w:p>
  </w:endnote>
  <w:endnote w:type="continuationSeparator" w:id="0">
    <w:p w14:paraId="74457F43" w14:textId="77777777" w:rsidR="00746D55" w:rsidRDefault="0074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4F52" w14:textId="77777777" w:rsidR="00746D55" w:rsidRDefault="00746D55"/>
  </w:footnote>
  <w:footnote w:type="continuationSeparator" w:id="0">
    <w:p w14:paraId="56E35B18" w14:textId="77777777" w:rsidR="00746D55" w:rsidRDefault="00746D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41146"/>
    <w:multiLevelType w:val="hybridMultilevel"/>
    <w:tmpl w:val="9988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2F"/>
    <w:rsid w:val="0031632F"/>
    <w:rsid w:val="00746D55"/>
    <w:rsid w:val="00867D4D"/>
    <w:rsid w:val="00B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50ED"/>
  <w15:docId w15:val="{AE28A334-BF12-4BF6-AB1E-60130D3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6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2020-07-14T08:58:00Z</dcterms:created>
  <dcterms:modified xsi:type="dcterms:W3CDTF">2020-07-14T09:17:00Z</dcterms:modified>
</cp:coreProperties>
</file>